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0891">
      <w:pPr>
        <w:shd w:val="clear" w:color="auto" w:fill="FFFFFF"/>
        <w:spacing w:line="302" w:lineRule="exact"/>
        <w:ind w:left="317"/>
      </w:pPr>
      <w:r>
        <w:rPr>
          <w:rFonts w:eastAsia="Times New Roman"/>
          <w:color w:val="3E3E3E"/>
          <w:spacing w:val="11"/>
          <w:sz w:val="30"/>
          <w:szCs w:val="30"/>
        </w:rPr>
        <w:t>государственной пошлины в размере 1 824 рублей 89 копеек, а всего</w:t>
      </w:r>
    </w:p>
    <w:p w:rsidR="00000000" w:rsidRDefault="00C80891">
      <w:pPr>
        <w:shd w:val="clear" w:color="auto" w:fill="FFFFFF"/>
        <w:spacing w:line="302" w:lineRule="exact"/>
        <w:ind w:left="322"/>
      </w:pPr>
      <w:r>
        <w:rPr>
          <w:rFonts w:eastAsia="Times New Roman"/>
          <w:color w:val="3E3E3E"/>
          <w:spacing w:val="6"/>
          <w:sz w:val="30"/>
          <w:szCs w:val="30"/>
        </w:rPr>
        <w:t>взыскать 64 698 рублей 47 копеек.</w:t>
      </w:r>
    </w:p>
    <w:p w:rsidR="00C80891" w:rsidRDefault="00C80891">
      <w:pPr>
        <w:shd w:val="clear" w:color="auto" w:fill="FFFFFF"/>
        <w:spacing w:line="302" w:lineRule="exact"/>
        <w:ind w:left="864"/>
        <w:rPr>
          <w:rFonts w:eastAsia="Times New Roman"/>
          <w:color w:val="3E3E3E"/>
          <w:spacing w:val="7"/>
          <w:sz w:val="30"/>
          <w:szCs w:val="30"/>
        </w:rPr>
      </w:pPr>
      <w:r>
        <w:rPr>
          <w:rFonts w:eastAsia="Times New Roman"/>
          <w:color w:val="3E3E3E"/>
          <w:spacing w:val="7"/>
          <w:sz w:val="30"/>
          <w:szCs w:val="30"/>
        </w:rPr>
        <w:t xml:space="preserve">В удовлетворении остальной части требований отказать.  </w:t>
      </w:r>
    </w:p>
    <w:p w:rsidR="00000000" w:rsidRDefault="00C80891" w:rsidP="00C80891">
      <w:pPr>
        <w:shd w:val="clear" w:color="auto" w:fill="FFFFFF"/>
        <w:spacing w:line="302" w:lineRule="exact"/>
      </w:pPr>
      <w:r>
        <w:rPr>
          <w:rFonts w:eastAsia="Times New Roman"/>
          <w:color w:val="3E3E3E"/>
          <w:spacing w:val="7"/>
          <w:sz w:val="30"/>
          <w:szCs w:val="30"/>
        </w:rPr>
        <w:t xml:space="preserve">      </w:t>
      </w:r>
      <w:r>
        <w:rPr>
          <w:rFonts w:eastAsia="Times New Roman"/>
          <w:color w:val="3E3E3E"/>
          <w:spacing w:val="7"/>
          <w:sz w:val="30"/>
          <w:szCs w:val="30"/>
        </w:rPr>
        <w:t xml:space="preserve"> </w:t>
      </w:r>
      <w:r>
        <w:rPr>
          <w:rFonts w:eastAsia="Times New Roman"/>
          <w:color w:val="3E3E3E"/>
          <w:sz w:val="30"/>
          <w:szCs w:val="30"/>
        </w:rPr>
        <w:t xml:space="preserve">Решение   может  быть   обжаловано   в   Московский   областной       </w:t>
      </w:r>
      <w:r>
        <w:rPr>
          <w:rFonts w:eastAsia="Times New Roman"/>
          <w:color w:val="3E3E3E"/>
          <w:sz w:val="30"/>
          <w:szCs w:val="30"/>
        </w:rPr>
        <w:t>суд</w:t>
      </w:r>
      <w:r>
        <w:t xml:space="preserve">   </w:t>
      </w:r>
      <w:r>
        <w:rPr>
          <w:rFonts w:eastAsia="Times New Roman"/>
          <w:color w:val="3E3E3E"/>
          <w:spacing w:val="7"/>
          <w:sz w:val="30"/>
          <w:szCs w:val="30"/>
        </w:rPr>
        <w:t>через Лыткаринский городской с</w:t>
      </w:r>
      <w:r>
        <w:rPr>
          <w:rFonts w:eastAsia="Times New Roman"/>
          <w:color w:val="3E3E3E"/>
          <w:spacing w:val="7"/>
          <w:sz w:val="30"/>
          <w:szCs w:val="30"/>
        </w:rPr>
        <w:t>уд в течение месяца в апелляционном</w:t>
      </w:r>
    </w:p>
    <w:p w:rsidR="00000000" w:rsidRDefault="00C80891">
      <w:pPr>
        <w:shd w:val="clear" w:color="auto" w:fill="FFFFFF"/>
        <w:spacing w:line="302" w:lineRule="exact"/>
        <w:ind w:left="322"/>
      </w:pPr>
      <w:r>
        <w:rPr>
          <w:rFonts w:eastAsia="Times New Roman"/>
          <w:color w:val="3E3E3E"/>
          <w:spacing w:val="4"/>
          <w:sz w:val="30"/>
          <w:szCs w:val="30"/>
        </w:rPr>
        <w:t>порядке.</w:t>
      </w:r>
    </w:p>
    <w:p w:rsidR="00000000" w:rsidRDefault="00C80891">
      <w:pPr>
        <w:shd w:val="clear" w:color="auto" w:fill="FFFFFF"/>
        <w:spacing w:line="302" w:lineRule="exact"/>
        <w:ind w:left="322"/>
        <w:sectPr w:rsidR="00000000">
          <w:type w:val="continuous"/>
          <w:pgSz w:w="11909" w:h="16834"/>
          <w:pgMar w:top="1440" w:right="511" w:bottom="720" w:left="1078" w:header="720" w:footer="720" w:gutter="0"/>
          <w:cols w:space="60"/>
          <w:noEndnote/>
        </w:sectPr>
      </w:pPr>
    </w:p>
    <w:p w:rsidR="00000000" w:rsidRDefault="00C80891">
      <w:pPr>
        <w:framePr w:h="2928" w:hSpace="38" w:vSpace="58" w:wrap="notBeside" w:vAnchor="text" w:hAnchor="margin" w:x="-7996" w:y="33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98980" cy="185864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80891">
      <w:pPr>
        <w:framePr w:h="797" w:hSpace="38" w:vSpace="58" w:wrap="notBeside" w:vAnchor="text" w:hAnchor="margin" w:x="-2236" w:y="33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27125" cy="5060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50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80891">
      <w:pPr>
        <w:framePr w:h="351" w:hRule="exact" w:hSpace="38" w:vSpace="58" w:wrap="notBeside" w:vAnchor="text" w:hAnchor="margin" w:x="-7665" w:y="563"/>
        <w:shd w:val="clear" w:color="auto" w:fill="FFFFFF"/>
      </w:pPr>
      <w:r>
        <w:rPr>
          <w:rFonts w:eastAsia="Times New Roman"/>
          <w:color w:val="3E3E3E"/>
          <w:spacing w:val="-4"/>
          <w:sz w:val="30"/>
          <w:szCs w:val="30"/>
        </w:rPr>
        <w:t>Судья</w:t>
      </w:r>
    </w:p>
    <w:p w:rsidR="00000000" w:rsidRDefault="00C80891">
      <w:pPr>
        <w:shd w:val="clear" w:color="auto" w:fill="FFFFFF"/>
        <w:spacing w:before="576" w:after="605"/>
      </w:pPr>
      <w:r>
        <w:rPr>
          <w:rFonts w:eastAsia="Times New Roman"/>
          <w:color w:val="3E3E3E"/>
          <w:spacing w:val="-3"/>
          <w:w w:val="114"/>
          <w:sz w:val="27"/>
          <w:szCs w:val="27"/>
        </w:rPr>
        <w:lastRenderedPageBreak/>
        <w:t>С.А.Рязанцева</w:t>
      </w:r>
    </w:p>
    <w:p w:rsidR="00000000" w:rsidRDefault="00C80891">
      <w:pPr>
        <w:shd w:val="clear" w:color="auto" w:fill="FFFFFF"/>
        <w:spacing w:before="576" w:after="605"/>
        <w:sectPr w:rsidR="00000000">
          <w:type w:val="continuous"/>
          <w:pgSz w:w="11909" w:h="16834"/>
          <w:pgMar w:top="1440" w:right="938" w:bottom="720" w:left="9075" w:header="720" w:footer="720" w:gutter="0"/>
          <w:cols w:space="60"/>
          <w:noEndnote/>
        </w:sectPr>
      </w:pPr>
    </w:p>
    <w:p w:rsidR="00000000" w:rsidRDefault="00C80891">
      <w:pPr>
        <w:framePr w:h="2553" w:hSpace="10080" w:vSpace="58" w:wrap="notBeside" w:vAnchor="text" w:hAnchor="margin" w:x="6683" w:y="5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09495" cy="16205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91" w:rsidRDefault="00C80891">
      <w:pPr>
        <w:rPr>
          <w:sz w:val="2"/>
          <w:szCs w:val="2"/>
        </w:rPr>
      </w:pPr>
    </w:p>
    <w:sectPr w:rsidR="00C80891">
      <w:type w:val="continuous"/>
      <w:pgSz w:w="11909" w:h="16834"/>
      <w:pgMar w:top="1440" w:right="511" w:bottom="720" w:left="107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44DD"/>
    <w:rsid w:val="00C80891"/>
    <w:rsid w:val="00CD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2012-10-17T15:23:00Z</dcterms:created>
  <dcterms:modified xsi:type="dcterms:W3CDTF">2012-10-17T15:24:00Z</dcterms:modified>
</cp:coreProperties>
</file>